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720" w:hanging="72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25.0" w:type="dxa"/>
        <w:jc w:val="center"/>
        <w:tblLayout w:type="fixed"/>
        <w:tblLook w:val="0000"/>
      </w:tblPr>
      <w:tblGrid>
        <w:gridCol w:w="2250"/>
        <w:gridCol w:w="1980"/>
        <w:gridCol w:w="930"/>
        <w:gridCol w:w="5460"/>
        <w:gridCol w:w="105"/>
        <w:tblGridChange w:id="0">
          <w:tblGrid>
            <w:gridCol w:w="2250"/>
            <w:gridCol w:w="1980"/>
            <w:gridCol w:w="930"/>
            <w:gridCol w:w="546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MICHEL KARINA MONTAÑO HURTADO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1.113.539.943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1077785798-1077973497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8823690800-8823709398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05/dic/2025-12/dic/2025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Ejecuté acompañamientos en campo y oficina, verificó acciones técnicas y operativas, apoyó procesos administrativos del proyecto y elaboró reportes intermedios con los avances del periodo. Como resultado, presenté el Informe de Gestión Técnica u Operativa, consolidando evidencias, registros y el seguimiento de las actividades desarrolladas.</w:t>
            </w:r>
          </w:p>
          <w:p w:rsidR="00000000" w:rsidDel="00000000" w:rsidP="00000000" w:rsidRDefault="00000000" w:rsidRPr="00000000" w14:paraId="00000063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la organización y seguimiento documental, mediante la revisión, validación y actualización de archivos asociados a los procesos del área de Fomento. Estas actividades contribuyeron a la disponibilidad, control y trazabilidad de la información institucional.</w:t>
            </w:r>
          </w:p>
          <w:p w:rsidR="00000000" w:rsidDel="00000000" w:rsidP="00000000" w:rsidRDefault="00000000" w:rsidRPr="00000000" w14:paraId="00000065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los procedimientos de archivo establecidos por la normativa, efectuando selección, valoración, ordenación, foliación y rotulación de documentos de distintas vigencias, así como el registro detallado en bitácoras del proceso ejecutado en el marco del programa.</w:t>
            </w:r>
          </w:p>
          <w:p w:rsidR="00000000" w:rsidDel="00000000" w:rsidP="00000000" w:rsidRDefault="00000000" w:rsidRPr="00000000" w14:paraId="00000067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mantenimiento y organización física del acervo documental, realizando limpieza, clasificación y revisión del estado de los materiales archivísticos, garantizando su conservación y adecuado manejo durante este periodo.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2428875" cy="180975"/>
                  <wp:effectExtent b="0" l="0" r="0" t="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502E3A"/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eWIc48B_QhSZx8brzxIQskaAJCX9zOY?usp=shari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FVWVvqg3tfybPphx+HiIeilGeQ==">CgMxLjA4AHIhMVRRZjl6QzNBbHVuQjM1QjQ1b0ZsUDhTdkx4Q094UW91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